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52"/>
          <w:szCs w:val="36"/>
          <w:lang w:eastAsia="ru-RU"/>
        </w:rPr>
      </w:pPr>
    </w:p>
    <w:p w:rsidR="00132B42" w:rsidRPr="00132B42" w:rsidRDefault="00132B42" w:rsidP="00132B42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52"/>
          <w:szCs w:val="36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685F63" w:rsidRDefault="00685F63" w:rsidP="00685F63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</w:pPr>
    </w:p>
    <w:p w:rsidR="00685F63" w:rsidRDefault="00685F63" w:rsidP="00685F63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</w:pPr>
    </w:p>
    <w:p w:rsidR="00685F63" w:rsidRDefault="00685F63" w:rsidP="00685F63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</w:pPr>
    </w:p>
    <w:p w:rsidR="00685F63" w:rsidRDefault="00685F63" w:rsidP="00685F63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</w:pPr>
    </w:p>
    <w:p w:rsidR="00685F63" w:rsidRDefault="00685F63" w:rsidP="00685F63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</w:pPr>
    </w:p>
    <w:p w:rsidR="00132B42" w:rsidRPr="00C92171" w:rsidRDefault="00685F63" w:rsidP="00C92171">
      <w:pPr>
        <w:spacing w:after="0" w:line="360" w:lineRule="auto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</w:pPr>
      <w:r w:rsidRPr="00C92171"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  <w:t>ПУБЛИЧНЫЙ ДОКЛАД</w:t>
      </w:r>
    </w:p>
    <w:p w:rsidR="00685F63" w:rsidRPr="00C92171" w:rsidRDefault="00C92171" w:rsidP="00C92171">
      <w:pPr>
        <w:spacing w:after="0" w:line="360" w:lineRule="auto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</w:pPr>
      <w:r w:rsidRPr="00C92171"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  <w:t xml:space="preserve">МАДОУ «Детский сад №3 </w:t>
      </w:r>
      <w:proofErr w:type="spellStart"/>
      <w:r w:rsidRPr="00C92171"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  <w:t>с</w:t>
      </w:r>
      <w:proofErr w:type="gramStart"/>
      <w:r w:rsidRPr="00C92171"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  <w:t>.Т</w:t>
      </w:r>
      <w:proofErr w:type="gramEnd"/>
      <w:r w:rsidRPr="00C92171"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  <w:t>роицкое</w:t>
      </w:r>
      <w:proofErr w:type="spellEnd"/>
      <w:r w:rsidRPr="00C92171">
        <w:rPr>
          <w:rFonts w:ascii="Times New Roman" w:eastAsia="Times New Roman" w:hAnsi="Times New Roman" w:cs="Times New Roman"/>
          <w:color w:val="595959"/>
          <w:sz w:val="48"/>
          <w:szCs w:val="36"/>
          <w:lang w:eastAsia="ru-RU"/>
        </w:rPr>
        <w:t>»</w:t>
      </w:r>
    </w:p>
    <w:p w:rsidR="00132B42" w:rsidRPr="00132B42" w:rsidRDefault="00132B42" w:rsidP="00C92171">
      <w:pPr>
        <w:spacing w:after="0" w:line="360" w:lineRule="auto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36"/>
          <w:szCs w:val="36"/>
          <w:lang w:eastAsia="ru-RU"/>
        </w:rPr>
        <w:t>2015-2016  учебный год</w:t>
      </w:r>
    </w:p>
    <w:p w:rsidR="00132B42" w:rsidRDefault="00132B42" w:rsidP="00C92171">
      <w:pPr>
        <w:spacing w:after="0" w:line="360" w:lineRule="auto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C92171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роицкое</w:t>
      </w:r>
      <w:proofErr w:type="spellEnd"/>
    </w:p>
    <w:p w:rsidR="00C92171" w:rsidRDefault="00C92171" w:rsidP="00C92171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C92171">
      <w:pPr>
        <w:spacing w:after="0" w:line="322" w:lineRule="exact"/>
        <w:ind w:left="80" w:right="160" w:firstLine="300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2016</w:t>
      </w: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C92171" w:rsidRDefault="00C92171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132B42" w:rsidRP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bookmarkStart w:id="0" w:name="_GoBack"/>
      <w:bookmarkEnd w:id="0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В соответствии с Лицензией на </w:t>
      </w:r>
      <w:proofErr w:type="gram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право ведения</w:t>
      </w:r>
      <w:proofErr w:type="gram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образовательной деятельности МАДОУ «Детский сад № 3 </w:t>
      </w:r>
      <w:proofErr w:type="spell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</w:t>
      </w:r>
      <w:proofErr w:type="gram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.Т</w:t>
      </w:r>
      <w:proofErr w:type="gram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роицкое</w:t>
      </w:r>
      <w:proofErr w:type="spell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» (далее-ДОУ) реализует основную образовательную программу дошкольного образования. Основное содержание образовательного процесса выстроено в соответствии основной программе дошкольного образования «От рождения до школы» под редакцией Н. Е. </w:t>
      </w:r>
      <w:proofErr w:type="spell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Вераксы</w:t>
      </w:r>
      <w:proofErr w:type="spell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Т. С. Комаровой, М. А. Васильевой (М.: МОЗАИКА-СИНТЕЗ, 2015)</w:t>
      </w:r>
    </w:p>
    <w:p w:rsidR="00132B42" w:rsidRP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Содержание образовательного процесса с учетом приоритетных направлений развития воспитанников    выстроено в соответствии с парциальными программами </w:t>
      </w:r>
    </w:p>
    <w:p w:rsidR="00132B42" w:rsidRPr="00132B42" w:rsidRDefault="00132B42" w:rsidP="00132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В содержание части формируемой участниками образовательных отношений введен региональный компонент дошкольного образования.  </w:t>
      </w:r>
    </w:p>
    <w:p w:rsidR="00132B42" w:rsidRPr="00132B42" w:rsidRDefault="00132B42" w:rsidP="00132B42">
      <w:pPr>
        <w:spacing w:line="240" w:lineRule="auto"/>
        <w:ind w:firstLine="709"/>
        <w:jc w:val="both"/>
        <w:rPr>
          <w:rFonts w:ascii="Calibri" w:eastAsia="Calibri" w:hAnsi="Calibri" w:cs="Times New Roman"/>
          <w:color w:val="595959"/>
          <w:sz w:val="24"/>
          <w:szCs w:val="24"/>
        </w:rPr>
      </w:pPr>
    </w:p>
    <w:p w:rsidR="00132B42" w:rsidRPr="00132B42" w:rsidRDefault="00132B42" w:rsidP="00132B42">
      <w:pPr>
        <w:spacing w:after="0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r w:rsidRPr="00132B42">
        <w:rPr>
          <w:rFonts w:ascii="Calibri" w:eastAsia="Calibri" w:hAnsi="Calibri" w:cs="Times New Roman"/>
          <w:color w:val="595959"/>
          <w:sz w:val="24"/>
          <w:szCs w:val="24"/>
        </w:rPr>
        <w:t xml:space="preserve"> </w:t>
      </w:r>
      <w:r w:rsidRPr="00132B42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Программное обеспечение педагогического процесса в 2015-2016 учебном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8905"/>
      </w:tblGrid>
      <w:tr w:rsidR="00132B42" w:rsidRPr="00132B42" w:rsidTr="00403EB3">
        <w:trPr>
          <w:trHeight w:val="355"/>
        </w:trPr>
        <w:tc>
          <w:tcPr>
            <w:tcW w:w="666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№</w:t>
            </w:r>
          </w:p>
        </w:tc>
        <w:tc>
          <w:tcPr>
            <w:tcW w:w="8905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b/>
                <w:i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b/>
                <w:i/>
                <w:color w:val="595959"/>
                <w:sz w:val="24"/>
                <w:szCs w:val="24"/>
              </w:rPr>
              <w:t>Название программы. Автор</w:t>
            </w:r>
          </w:p>
        </w:tc>
      </w:tr>
      <w:tr w:rsidR="00132B42" w:rsidRPr="00132B42" w:rsidTr="00403EB3">
        <w:trPr>
          <w:trHeight w:val="180"/>
        </w:trPr>
        <w:tc>
          <w:tcPr>
            <w:tcW w:w="666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1.</w:t>
            </w:r>
          </w:p>
        </w:tc>
        <w:tc>
          <w:tcPr>
            <w:tcW w:w="8905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Основная образовательная программа ДОУ</w:t>
            </w:r>
          </w:p>
        </w:tc>
      </w:tr>
      <w:tr w:rsidR="00132B42" w:rsidRPr="00132B42" w:rsidTr="00403EB3">
        <w:tc>
          <w:tcPr>
            <w:tcW w:w="666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2.</w:t>
            </w:r>
          </w:p>
        </w:tc>
        <w:tc>
          <w:tcPr>
            <w:tcW w:w="8905" w:type="dxa"/>
          </w:tcPr>
          <w:p w:rsidR="00132B42" w:rsidRPr="00132B42" w:rsidRDefault="00132B42" w:rsidP="00132B42">
            <w:pPr>
              <w:ind w:right="160"/>
              <w:jc w:val="both"/>
              <w:rPr>
                <w:color w:val="595959"/>
                <w:sz w:val="24"/>
                <w:szCs w:val="24"/>
              </w:rPr>
            </w:pPr>
            <w:r w:rsidRPr="00132B42">
              <w:rPr>
                <w:color w:val="595959"/>
                <w:sz w:val="24"/>
                <w:szCs w:val="24"/>
              </w:rPr>
              <w:t xml:space="preserve">Основная программа дошкольного образования «От рождения до школы» под редакцией Н. Е. </w:t>
            </w:r>
            <w:proofErr w:type="spellStart"/>
            <w:r w:rsidRPr="00132B42">
              <w:rPr>
                <w:color w:val="595959"/>
                <w:sz w:val="24"/>
                <w:szCs w:val="24"/>
              </w:rPr>
              <w:t>Вераксы</w:t>
            </w:r>
            <w:proofErr w:type="spellEnd"/>
            <w:r w:rsidRPr="00132B42">
              <w:rPr>
                <w:color w:val="595959"/>
                <w:sz w:val="24"/>
                <w:szCs w:val="24"/>
              </w:rPr>
              <w:t>, Т. С. Комаровой, М. А. Васильевой (М.: МОЗАИКА-СИНТЕЗ, 2015)</w:t>
            </w:r>
          </w:p>
        </w:tc>
      </w:tr>
      <w:tr w:rsidR="00132B42" w:rsidRPr="00132B42" w:rsidTr="00403EB3">
        <w:tc>
          <w:tcPr>
            <w:tcW w:w="9571" w:type="dxa"/>
            <w:gridSpan w:val="2"/>
          </w:tcPr>
          <w:p w:rsidR="00132B42" w:rsidRPr="00132B42" w:rsidRDefault="00132B42" w:rsidP="00132B42">
            <w:pPr>
              <w:jc w:val="both"/>
              <w:rPr>
                <w:rFonts w:eastAsia="Calibri"/>
                <w:i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i/>
                <w:color w:val="595959"/>
                <w:sz w:val="24"/>
                <w:szCs w:val="24"/>
              </w:rPr>
              <w:t>С целью осуществления приоритетных направлений использовались программы:</w:t>
            </w:r>
          </w:p>
        </w:tc>
      </w:tr>
      <w:tr w:rsidR="00132B42" w:rsidRPr="00132B42" w:rsidTr="00403EB3">
        <w:trPr>
          <w:trHeight w:val="402"/>
        </w:trPr>
        <w:tc>
          <w:tcPr>
            <w:tcW w:w="666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3.</w:t>
            </w:r>
          </w:p>
        </w:tc>
        <w:tc>
          <w:tcPr>
            <w:tcW w:w="8905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bCs/>
                <w:color w:val="595959"/>
                <w:sz w:val="24"/>
                <w:szCs w:val="24"/>
              </w:rPr>
              <w:t>«Малыш в мире природы» М.В. Коробова, Р.Ю. Белоусова</w:t>
            </w:r>
            <w:r w:rsidRPr="00132B42">
              <w:rPr>
                <w:rFonts w:eastAsia="Andale Sans UI"/>
                <w:color w:val="595959"/>
                <w:kern w:val="3"/>
                <w:sz w:val="24"/>
                <w:szCs w:val="24"/>
                <w:lang w:bidi="en-US"/>
              </w:rPr>
              <w:t xml:space="preserve"> </w:t>
            </w:r>
            <w:r w:rsidRPr="00132B42">
              <w:rPr>
                <w:rFonts w:eastAsia="Calibri"/>
                <w:b/>
                <w:bCs/>
                <w:color w:val="595959"/>
                <w:sz w:val="24"/>
                <w:szCs w:val="24"/>
              </w:rPr>
              <w:t>(</w:t>
            </w:r>
            <w:r w:rsidRPr="00132B42">
              <w:rPr>
                <w:rFonts w:eastAsia="Calibri"/>
                <w:color w:val="595959"/>
                <w:sz w:val="24"/>
                <w:szCs w:val="24"/>
              </w:rPr>
              <w:t>М.: Просвещение, 2006)</w:t>
            </w:r>
          </w:p>
        </w:tc>
      </w:tr>
    </w:tbl>
    <w:p w:rsidR="00132B42" w:rsidRPr="00132B42" w:rsidRDefault="00132B42" w:rsidP="00132B42">
      <w:pPr>
        <w:tabs>
          <w:tab w:val="left" w:pos="2370"/>
        </w:tabs>
        <w:spacing w:after="0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 xml:space="preserve">Анализ работы ДОУ  по  введению ФГОС </w:t>
      </w:r>
      <w:proofErr w:type="gramStart"/>
      <w:r w:rsidRPr="00132B42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ДО</w:t>
      </w:r>
      <w:proofErr w:type="gramEnd"/>
    </w:p>
    <w:p w:rsidR="00132B42" w:rsidRPr="00132B42" w:rsidRDefault="00132B42" w:rsidP="00132B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Система дошкольного образования переживает серьезные преобразования. На смену парадигме знаний, умений и навыков пришел федеральный государственный образовательный стандарт, в основе которого лежат сохранение уникальности и </w:t>
      </w:r>
      <w:proofErr w:type="spell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самоценности</w:t>
      </w:r>
      <w:proofErr w:type="spell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детства как важного этапа в общем развитии человека.</w:t>
      </w:r>
    </w:p>
    <w:p w:rsidR="00132B42" w:rsidRPr="00132B42" w:rsidRDefault="00132B42" w:rsidP="00132B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</w:t>
      </w:r>
    </w:p>
    <w:p w:rsidR="00132B42" w:rsidRPr="00132B42" w:rsidRDefault="00132B42" w:rsidP="00132B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i/>
          <w:color w:val="595959"/>
          <w:sz w:val="24"/>
          <w:szCs w:val="24"/>
        </w:rPr>
        <w:t xml:space="preserve">Работа по введению ФГОС </w:t>
      </w:r>
      <w:proofErr w:type="gramStart"/>
      <w:r w:rsidRPr="00132B42">
        <w:rPr>
          <w:rFonts w:ascii="Times New Roman" w:eastAsia="Calibri" w:hAnsi="Times New Roman" w:cs="Times New Roman"/>
          <w:i/>
          <w:color w:val="595959"/>
          <w:sz w:val="24"/>
          <w:szCs w:val="24"/>
        </w:rPr>
        <w:t>ДО</w:t>
      </w:r>
      <w:proofErr w:type="gramEnd"/>
      <w:r w:rsidRPr="00132B42">
        <w:rPr>
          <w:rFonts w:ascii="Times New Roman" w:eastAsia="Calibri" w:hAnsi="Times New Roman" w:cs="Times New Roman"/>
          <w:i/>
          <w:color w:val="595959"/>
          <w:sz w:val="24"/>
          <w:szCs w:val="24"/>
        </w:rPr>
        <w:t xml:space="preserve"> в отчётном году была организована в следующих направлениях:</w:t>
      </w:r>
    </w:p>
    <w:p w:rsidR="00132B42" w:rsidRPr="00132B42" w:rsidRDefault="00132B42" w:rsidP="00132B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1. Создание нормативно-правовой базы для реализации ФГОС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ДО</w:t>
      </w:r>
      <w:proofErr w:type="gramEnd"/>
    </w:p>
    <w:p w:rsidR="00132B42" w:rsidRPr="00132B42" w:rsidRDefault="00132B42" w:rsidP="00132B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2. Организация координационно - методического обеспечения введения ФГОС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ДО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. Планирование и организация контроля.</w:t>
      </w:r>
    </w:p>
    <w:p w:rsidR="00132B42" w:rsidRPr="00132B42" w:rsidRDefault="00132B42" w:rsidP="00132B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3. Организация повышения квалификации педагогических работников. </w:t>
      </w:r>
    </w:p>
    <w:p w:rsidR="00132B42" w:rsidRPr="00132B42" w:rsidRDefault="00132B42" w:rsidP="00132B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4. Материально-техническое и финансово-экономическое обеспечение</w:t>
      </w:r>
    </w:p>
    <w:p w:rsidR="00132B42" w:rsidRPr="00132B42" w:rsidRDefault="00132B42" w:rsidP="00132B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5. Информационное обеспечение реализации ФГОС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ДО</w:t>
      </w:r>
      <w:proofErr w:type="gramEnd"/>
    </w:p>
    <w:p w:rsidR="00132B42" w:rsidRPr="00132B42" w:rsidRDefault="00132B42" w:rsidP="0013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132B42" w:rsidRPr="00132B42" w:rsidRDefault="00132B42" w:rsidP="00132B42">
      <w:pPr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В соответствии с поручением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департамента образования министерства образования Хабаровского края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проводил мониторинг реализации Федерального государственного образовательного стандарта дошкольного образования в образовательных организациях, реализующих программы дошкольного образования.  ДОУ участвовало в мониторинге.</w:t>
      </w:r>
    </w:p>
    <w:p w:rsidR="00132B42" w:rsidRPr="00132B42" w:rsidRDefault="00132B42" w:rsidP="00132B42">
      <w:pPr>
        <w:spacing w:after="0"/>
        <w:ind w:firstLine="426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i/>
          <w:color w:val="595959"/>
          <w:sz w:val="24"/>
          <w:szCs w:val="24"/>
        </w:rPr>
        <w:t xml:space="preserve"> </w:t>
      </w:r>
      <w:r w:rsidRPr="00132B42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 xml:space="preserve"> Организация повышения квалификации педагогических работников:</w:t>
      </w:r>
    </w:p>
    <w:p w:rsidR="00132B42" w:rsidRPr="00132B42" w:rsidRDefault="00132B42" w:rsidP="00132B42">
      <w:pPr>
        <w:spacing w:after="0"/>
        <w:ind w:firstLine="426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Реализован перспективный план повышения квалификации административных и педагогических работников с учётом введения ФГОС дошкольного образования. План повышения квалификации реализован на 100% .</w:t>
      </w:r>
    </w:p>
    <w:p w:rsidR="00132B42" w:rsidRPr="00132B42" w:rsidRDefault="00132B42" w:rsidP="00132B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Проведены групповые и индивидуальные консультации для педагогов по составлению календарного и перспективного планирования.</w:t>
      </w:r>
    </w:p>
    <w:p w:rsidR="00132B42" w:rsidRPr="00132B42" w:rsidRDefault="00132B42" w:rsidP="00132B4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>О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рганиз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овано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консультировани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е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педагогов по вопросам психолого-педагогического сопровождения введения ФГОС дошкольного образования.</w:t>
      </w:r>
    </w:p>
    <w:p w:rsidR="00132B42" w:rsidRPr="00132B42" w:rsidRDefault="00132B42" w:rsidP="00132B42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Педагоги в течение года обучались в рамках методических объединений.</w:t>
      </w:r>
    </w:p>
    <w:p w:rsidR="00132B42" w:rsidRPr="00132B42" w:rsidRDefault="00132B42" w:rsidP="00132B42">
      <w:pPr>
        <w:spacing w:after="0"/>
        <w:ind w:right="-141" w:firstLine="426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С целью совершенствования работы учреждения и реализации стратегических задач государственной политики в области дошкольного образования администрация и педагоги активно принимали участие цикле семинаров, круглых столах по методическому сопровождению введения ФГОС </w:t>
      </w:r>
      <w:proofErr w:type="gram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ДО</w:t>
      </w:r>
      <w:proofErr w:type="gram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, в </w:t>
      </w:r>
      <w:proofErr w:type="spell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вебинарах</w:t>
      </w:r>
      <w:proofErr w:type="spell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.</w:t>
      </w:r>
    </w:p>
    <w:p w:rsidR="00132B42" w:rsidRPr="00132B42" w:rsidRDefault="00132B42" w:rsidP="00132B42">
      <w:pPr>
        <w:spacing w:after="0"/>
        <w:jc w:val="both"/>
        <w:rPr>
          <w:rFonts w:ascii="Times New Roman" w:eastAsia="Calibri" w:hAnsi="Times New Roman" w:cs="Times New Roman"/>
          <w:i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i/>
          <w:color w:val="595959"/>
          <w:sz w:val="24"/>
          <w:szCs w:val="24"/>
        </w:rPr>
        <w:t>Материально-техническое и финансово-экономическое обеспечение</w:t>
      </w:r>
    </w:p>
    <w:p w:rsidR="00132B42" w:rsidRPr="00132B42" w:rsidRDefault="00132B42" w:rsidP="00132B42">
      <w:pPr>
        <w:spacing w:after="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      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СанПиН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эффективно осуществлять образовательный процесс.</w:t>
      </w:r>
    </w:p>
    <w:p w:rsidR="00132B42" w:rsidRPr="00132B42" w:rsidRDefault="00132B42" w:rsidP="00132B42">
      <w:pPr>
        <w:spacing w:after="0"/>
        <w:jc w:val="both"/>
        <w:rPr>
          <w:rFonts w:ascii="Times New Roman" w:eastAsia="Calibri" w:hAnsi="Times New Roman" w:cs="Times New Roman"/>
          <w:color w:val="595959"/>
          <w:sz w:val="24"/>
          <w:szCs w:val="24"/>
          <w:shd w:val="clear" w:color="auto" w:fill="FFFFFF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   Территория ограждена забором, имеет наружное освещение.  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  <w:shd w:val="clear" w:color="auto" w:fill="FFFFFF"/>
        </w:rPr>
        <w:t>Прогулочные площадки (по количеству групп в ДОУ) оснащены малыми архитектурными формами.</w:t>
      </w:r>
    </w:p>
    <w:p w:rsidR="00132B42" w:rsidRPr="00132B42" w:rsidRDefault="00132B42" w:rsidP="0013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Территория детского сада ухожена. Техническое состояние здания и территории удовлетворительное. Коллектив поддерживает территорию в хорошем состоянии, ухаживая за цветниками, клумбами, деревьями, поддерживая чистоту и порядок.</w:t>
      </w:r>
    </w:p>
    <w:p w:rsidR="00132B42" w:rsidRPr="00132B42" w:rsidRDefault="00132B42" w:rsidP="00132B4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ДОУ 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 способствующую эффективному образовательному процессу. В ДОУ функционируют 2 групповых помещений, оборудованных с учетом возрастных особенностей детей.</w:t>
      </w:r>
    </w:p>
    <w:p w:rsidR="00132B42" w:rsidRPr="00132B42" w:rsidRDefault="00132B42" w:rsidP="00132B4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Все основные компоненты развивающей предметной среды в ДОУ включают оптимальные условия для полноценного развития дошкольников:</w:t>
      </w:r>
    </w:p>
    <w:p w:rsidR="00132B42" w:rsidRPr="00132B42" w:rsidRDefault="00132B42" w:rsidP="00132B42">
      <w:p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физкультурно-оздоровительное:</w:t>
      </w:r>
    </w:p>
    <w:p w:rsidR="00132B42" w:rsidRPr="00132B42" w:rsidRDefault="00132B42" w:rsidP="00132B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медицинский кабинет,</w:t>
      </w:r>
    </w:p>
    <w:p w:rsidR="00132B42" w:rsidRPr="00132B42" w:rsidRDefault="00132B42" w:rsidP="00132B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физкультурные уголки в группах,</w:t>
      </w:r>
    </w:p>
    <w:p w:rsidR="00132B42" w:rsidRPr="00132B42" w:rsidRDefault="00132B42" w:rsidP="00132B4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участки для прогулок детей.</w:t>
      </w:r>
    </w:p>
    <w:p w:rsidR="00132B42" w:rsidRPr="00132B42" w:rsidRDefault="00132B42" w:rsidP="00132B42">
      <w:p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художественно-эстетическое:</w:t>
      </w:r>
    </w:p>
    <w:p w:rsidR="00132B42" w:rsidRPr="00132B42" w:rsidRDefault="00132B42" w:rsidP="00132B4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музыкальный зал,</w:t>
      </w:r>
    </w:p>
    <w:p w:rsidR="00132B42" w:rsidRPr="00132B42" w:rsidRDefault="00132B42" w:rsidP="00132B4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музыкальные уголки в группах,</w:t>
      </w:r>
    </w:p>
    <w:p w:rsidR="00132B42" w:rsidRPr="00132B42" w:rsidRDefault="00132B42" w:rsidP="00132B4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уголки творчества в группах,</w:t>
      </w:r>
    </w:p>
    <w:p w:rsidR="00132B42" w:rsidRPr="00132B42" w:rsidRDefault="00132B42" w:rsidP="00132B4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u w:val="single"/>
        </w:rPr>
        <w:t>речевое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: </w:t>
      </w:r>
    </w:p>
    <w:p w:rsidR="00132B42" w:rsidRPr="00132B42" w:rsidRDefault="00132B42" w:rsidP="00132B4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театрализованные уголки в группах,</w:t>
      </w:r>
    </w:p>
    <w:p w:rsidR="00132B42" w:rsidRPr="00132B42" w:rsidRDefault="00132B42" w:rsidP="00132B4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уголки нравственно –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патриотического воспитания</w:t>
      </w:r>
    </w:p>
    <w:p w:rsidR="00132B42" w:rsidRPr="00132B42" w:rsidRDefault="00132B42" w:rsidP="00132B42">
      <w:p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Познавательное:</w:t>
      </w:r>
    </w:p>
    <w:p w:rsidR="00132B42" w:rsidRPr="00132B42" w:rsidRDefault="00132B42" w:rsidP="00132B4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сенсорные  панели, (в группе 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раннего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возраста),</w:t>
      </w:r>
    </w:p>
    <w:p w:rsidR="00132B42" w:rsidRPr="00132B42" w:rsidRDefault="00132B42" w:rsidP="00132B4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уголки художественной литературы и речевого развития,</w:t>
      </w:r>
    </w:p>
    <w:p w:rsidR="00132B42" w:rsidRPr="00132B42" w:rsidRDefault="00132B42" w:rsidP="00132B4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уголки познавательных игр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,</w:t>
      </w:r>
    </w:p>
    <w:p w:rsidR="00132B42" w:rsidRPr="00132B42" w:rsidRDefault="00132B42" w:rsidP="00132B4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уголки для продуктивно (конструктивной) деятельности;</w:t>
      </w:r>
    </w:p>
    <w:p w:rsidR="00132B42" w:rsidRPr="00132B42" w:rsidRDefault="00132B42" w:rsidP="00132B42">
      <w:p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социальн</w:t>
      </w:r>
      <w:proofErr w:type="gram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о-</w:t>
      </w:r>
      <w:proofErr w:type="gram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коммуникативное :</w:t>
      </w:r>
    </w:p>
    <w:p w:rsidR="00132B42" w:rsidRPr="00132B42" w:rsidRDefault="00132B42" w:rsidP="00132B4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зоны социально-эмоционального расслабления в группах,</w:t>
      </w:r>
    </w:p>
    <w:p w:rsidR="00132B42" w:rsidRPr="00132B42" w:rsidRDefault="00132B42" w:rsidP="00132B4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прогулочный дворик с площадкой - разметкой  по закреплению правил дорожного движения,</w:t>
      </w:r>
    </w:p>
    <w:p w:rsidR="00132B42" w:rsidRPr="00132B42" w:rsidRDefault="00132B42" w:rsidP="00132B4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уголки для сюжетно-ролевых игр;</w:t>
      </w:r>
    </w:p>
    <w:p w:rsidR="00132B42" w:rsidRPr="00132B42" w:rsidRDefault="00132B42" w:rsidP="00132B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Групповые комнаты оборудованы с учетом возрастных особенностей воспитанников в соответствии с основными дидактическими принципами.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Среда своевременно обновляется с учётом программы, усложняющегося уровня умений их гендерных  различий. </w:t>
      </w:r>
    </w:p>
    <w:p w:rsidR="00132B42" w:rsidRPr="00132B42" w:rsidRDefault="00132B42" w:rsidP="00132B42">
      <w:pPr>
        <w:spacing w:after="0"/>
        <w:ind w:left="60" w:right="2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В связи с  реализацией  по  введению ФГОС ДО предметно-развивающая среда должна быть оборудована с учетом принципов вариативности, </w:t>
      </w:r>
      <w:proofErr w:type="spell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полифункциональности</w:t>
      </w:r>
      <w:proofErr w:type="spell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, педагогической целесообразности. В связи с этим был проведен анализ учебно-материального обеспечения,  для организации образовательной деятельности в соответствии с перечнем на основании приказа </w:t>
      </w:r>
      <w:proofErr w:type="spell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Минобрнауки</w:t>
      </w:r>
      <w:proofErr w:type="spell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России от 20.07.11 № 2151 и материалов, размещенных на официальном сайте ФИРО «Организация развивающей предметно-пространственной среды в соответствии с ФГОС дошкольного образования» О.А. Карабанова, Э.Ф. Алиева. Предметно-пространственная среда обеспечивает максимальную реализацию образовательного пространства групп. Организация среды осуществляется согласно  комплексно - тематическому планированию образовательного процесса ДОУ. Во всех групповых ячейках учитываются национально-культурные, климатические условия, согласно возрастным особенностям детей данной группы.</w:t>
      </w:r>
    </w:p>
    <w:p w:rsidR="00132B42" w:rsidRPr="00132B42" w:rsidRDefault="00132B42" w:rsidP="00132B42">
      <w:pPr>
        <w:spacing w:after="0"/>
        <w:ind w:left="60" w:right="2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Однако игровые комплекты в группах представлены не в полном объёме.</w:t>
      </w:r>
    </w:p>
    <w:p w:rsidR="00132B42" w:rsidRPr="00132B42" w:rsidRDefault="00132B42" w:rsidP="00132B42">
      <w:pPr>
        <w:spacing w:after="0"/>
        <w:ind w:left="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уголки).  Центры физкультуры и здоровья организованы в соответствии с требованиями, соблюдается принципы доступности, соответствие возрастным особенностям, потребностям и интересам детей группы, санитарным и эстетическим требованиям, новизна материала в уголке.</w:t>
      </w:r>
    </w:p>
    <w:p w:rsidR="00132B42" w:rsidRPr="00132B42" w:rsidRDefault="00132B42" w:rsidP="00132B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Материалы в уголках периодически обновляются, пополняются, доступны детям. Предметно-пространственная организация помещений педагогически целесообразна, побуждает 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</w:t>
      </w:r>
    </w:p>
    <w:p w:rsidR="00132B42" w:rsidRPr="00132B42" w:rsidRDefault="00132B42" w:rsidP="00132B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На территории ДОУ имеется дорожная разметка, которая позволяет изучать правила безопасного поведения на дорогах.  На территории ДОУ  для реализации ООП ДО  имеется </w:t>
      </w:r>
      <w:proofErr w:type="gram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экосистема–цветники</w:t>
      </w:r>
      <w:proofErr w:type="gram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и клумбы. </w:t>
      </w:r>
    </w:p>
    <w:p w:rsidR="00132B42" w:rsidRPr="00132B42" w:rsidRDefault="00132B42" w:rsidP="00132B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Регулярно проводится физкультура на воздухе и оздоровительные мероприятия.</w:t>
      </w:r>
    </w:p>
    <w:p w:rsidR="00132B42" w:rsidRPr="00132B42" w:rsidRDefault="00132B42" w:rsidP="00132B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Для наглядного сопровождения образовательного процесса и </w:t>
      </w:r>
      <w:proofErr w:type="gram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>использования</w:t>
      </w:r>
      <w:proofErr w:type="gram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современных информационно-коммуникационных технологий в работе с воспитанниками, в учреждении имеются:</w:t>
      </w:r>
    </w:p>
    <w:p w:rsidR="00132B42" w:rsidRPr="00132B42" w:rsidRDefault="00132B42" w:rsidP="00132B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543"/>
      </w:tblGrid>
      <w:tr w:rsidR="00132B42" w:rsidRPr="00132B42" w:rsidTr="00403EB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</w:rPr>
              <w:t>Количество</w:t>
            </w:r>
          </w:p>
        </w:tc>
      </w:tr>
      <w:tr w:rsidR="00132B42" w:rsidRPr="00132B42" w:rsidTr="00403EB3"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lastRenderedPageBreak/>
              <w:t>Мультимедийное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Проектор</w:t>
            </w:r>
          </w:p>
        </w:tc>
      </w:tr>
      <w:tr w:rsidR="00132B42" w:rsidRPr="00132B42" w:rsidTr="00403EB3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Экран</w:t>
            </w:r>
          </w:p>
        </w:tc>
      </w:tr>
      <w:tr w:rsidR="00132B42" w:rsidRPr="00132B42" w:rsidTr="00403EB3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Ноутбук</w:t>
            </w:r>
          </w:p>
        </w:tc>
      </w:tr>
      <w:tr w:rsidR="00132B42" w:rsidRPr="00132B42" w:rsidTr="00403EB3"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B42" w:rsidRPr="00132B42" w:rsidRDefault="00132B42" w:rsidP="0013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Музыкальный центр</w:t>
            </w:r>
          </w:p>
        </w:tc>
      </w:tr>
    </w:tbl>
    <w:p w:rsidR="00132B42" w:rsidRPr="00132B42" w:rsidRDefault="00132B42" w:rsidP="00132B42">
      <w:pPr>
        <w:spacing w:after="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</w:pP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  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Таким образом, в ДОУ создана современная информационно - техническая база, правильно организованная предметно – образовательная среда обеспечивающая возможность организации разнообразных видов детской деятельности по интересам, однако необходимо и дальше пополнять среду развивающим материалом, пособиями, оборудованием.</w:t>
      </w:r>
    </w:p>
    <w:p w:rsidR="00132B42" w:rsidRPr="00132B42" w:rsidRDefault="00132B42" w:rsidP="00132B42">
      <w:pPr>
        <w:spacing w:after="0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 xml:space="preserve">Вывод: 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в учреждении созданы оптимальные условия для организации образовательного процесса. Оборудование и материалы во всех группах представлены   в достаточном количестве. Оборудование находится в постоянном свободном доступе для стимулирования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воспитанников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как для организационной,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педагогическим и эстетическим требованиям.</w:t>
      </w:r>
    </w:p>
    <w:p w:rsidR="00132B42" w:rsidRPr="00132B42" w:rsidRDefault="00132B42" w:rsidP="00132B4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132B42" w:rsidRPr="00132B42" w:rsidRDefault="00132B42" w:rsidP="00132B42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Анализ работы по охране и сохранению здоровья детей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В ДОУ постоянно ведется работа по анализу состояния здоровья воспитанников. К сожалению, состояние здоровья детей продолжает оставаться на недостаточно высоком уровне.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Распределение детей по группам здоровья: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- физическое развитие выше возрастной нормы – 7,4%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- физическое развитие соответствует возрастной норме – 90,4%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- физическое развитие ниже возрастной нормы – 3,2%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- детей с 1группой здоровья – 4,4%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- детей с 2группой здоровья – 86,6%</w:t>
      </w:r>
    </w:p>
    <w:p w:rsidR="00132B42" w:rsidRPr="00132B42" w:rsidRDefault="00132B42" w:rsidP="00132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eastAsia="ru-RU"/>
        </w:rPr>
        <w:t>- детей с 3группой здоровья – 2,8%</w:t>
      </w:r>
    </w:p>
    <w:p w:rsidR="00132B42" w:rsidRPr="00132B42" w:rsidRDefault="00132B42" w:rsidP="00132B42">
      <w:pPr>
        <w:shd w:val="clear" w:color="auto" w:fill="FFFFFF"/>
        <w:spacing w:after="0"/>
        <w:ind w:left="53" w:firstLine="667"/>
        <w:jc w:val="both"/>
        <w:rPr>
          <w:rFonts w:ascii="Times New Roman" w:eastAsia="Calibri" w:hAnsi="Times New Roman" w:cs="Times New Roman"/>
          <w:color w:val="595959"/>
          <w:spacing w:val="-1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pacing w:val="-1"/>
          <w:sz w:val="24"/>
          <w:szCs w:val="24"/>
        </w:rPr>
        <w:t>Целью 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Для этого проводились полоскание горла, ходьба по ребристым дорожкам, новый метод закаливания «Рижский метод»</w:t>
      </w:r>
    </w:p>
    <w:p w:rsidR="00132B42" w:rsidRPr="00132B42" w:rsidRDefault="00132B42" w:rsidP="00132B42">
      <w:pPr>
        <w:spacing w:after="0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На повышение качества физкультурно-оздоровительной работы повлияла совместная деятельность всех педагогов, а также мониторинг за плотностью занятий, двигательной активностью детей, антропометрическими данными, группами здоровья.</w:t>
      </w:r>
      <w:r w:rsidRPr="00132B42">
        <w:rPr>
          <w:rFonts w:ascii="Times New Roman" w:eastAsia="Calibri" w:hAnsi="Times New Roman" w:cs="Times New Roman"/>
          <w:color w:val="595959"/>
          <w:spacing w:val="-1"/>
          <w:sz w:val="24"/>
          <w:szCs w:val="24"/>
        </w:rPr>
        <w:t xml:space="preserve"> За текущий учебный год случаев травматизма 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не зарегистрировано.</w:t>
      </w:r>
    </w:p>
    <w:p w:rsidR="00132B42" w:rsidRPr="00132B42" w:rsidRDefault="00132B42" w:rsidP="00132B42">
      <w:pPr>
        <w:spacing w:after="0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Особое внимание в 2015-2016 учебном году уделялось организации питания детей в ДОУ. Составлено и апробировано двадцати двух дневное меню, утверждённое руководителем ДОУ, рассчитано на 2 недели, с учетом физиологических потребностей и энергии, и пищевых веществах для детей всех возрастных групп и рекомендуемых суточных наборов продуктов для организации питания детей в ДОУ. Со стороны администрации проводился контроль по данному вопросу. </w:t>
      </w:r>
    </w:p>
    <w:p w:rsidR="00132B42" w:rsidRPr="00132B42" w:rsidRDefault="00132B42" w:rsidP="00132B42">
      <w:pPr>
        <w:spacing w:after="0"/>
        <w:ind w:firstLine="72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Структура заболеваемости воспитанников ДОУ меняется в зависимости от поступления детей в каждом учебном году, а также от качества проведения диспансеризации. </w:t>
      </w:r>
    </w:p>
    <w:p w:rsidR="00132B42" w:rsidRPr="00132B42" w:rsidRDefault="00132B42" w:rsidP="00132B42">
      <w:pPr>
        <w:spacing w:after="0"/>
        <w:ind w:firstLine="720"/>
        <w:jc w:val="both"/>
        <w:rPr>
          <w:rFonts w:ascii="Calibri" w:eastAsia="Calibri" w:hAnsi="Calibri" w:cs="Times New Roman"/>
          <w:color w:val="595959"/>
        </w:rPr>
      </w:pPr>
    </w:p>
    <w:p w:rsidR="00132B42" w:rsidRPr="00132B42" w:rsidRDefault="00132B42" w:rsidP="00132B42">
      <w:pPr>
        <w:spacing w:after="0"/>
        <w:ind w:firstLine="72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Причины заболеваемости: </w:t>
      </w:r>
    </w:p>
    <w:p w:rsidR="00132B42" w:rsidRPr="00132B42" w:rsidRDefault="00132B42" w:rsidP="00132B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Поступление новых детей в течени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и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года (адаптация);</w:t>
      </w:r>
    </w:p>
    <w:p w:rsidR="00132B42" w:rsidRPr="00132B42" w:rsidRDefault="00132B42" w:rsidP="00132B4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 xml:space="preserve">57,5 % комплектование детьми 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  <w:lang w:val="en-US"/>
        </w:rPr>
        <w:t>II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группы здоровья;</w:t>
      </w:r>
    </w:p>
    <w:p w:rsidR="00132B42" w:rsidRPr="00132B42" w:rsidRDefault="00132B42" w:rsidP="00132B42">
      <w:pPr>
        <w:spacing w:after="0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Поскольку здоровье детей остается по-прежнему актуальной темой для детей, родителей и детского сада, и государства, предстоит дальнейшая работа по </w:t>
      </w:r>
      <w:proofErr w:type="spell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здоровьесберегающему</w:t>
      </w:r>
      <w:proofErr w:type="spell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направлению:</w:t>
      </w:r>
    </w:p>
    <w:p w:rsidR="00132B42" w:rsidRPr="00132B42" w:rsidRDefault="00132B42" w:rsidP="00132B42">
      <w:pPr>
        <w:numPr>
          <w:ilvl w:val="0"/>
          <w:numId w:val="6"/>
        </w:numPr>
        <w:spacing w:after="0"/>
        <w:ind w:left="90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bCs/>
          <w:color w:val="595959"/>
          <w:sz w:val="24"/>
          <w:szCs w:val="24"/>
        </w:rPr>
        <w:t>Своевременное осуществление противоэпидемических мероприятий.</w:t>
      </w:r>
    </w:p>
    <w:p w:rsidR="00132B42" w:rsidRPr="00132B42" w:rsidRDefault="00132B42" w:rsidP="00132B42">
      <w:pPr>
        <w:numPr>
          <w:ilvl w:val="0"/>
          <w:numId w:val="6"/>
        </w:numPr>
        <w:spacing w:after="0"/>
        <w:ind w:left="900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Сотрудничество с родителями по вопросам укрепления здоровья детей посредством вовлечения их в активные формы взаимодействия по данному вопросу.</w:t>
      </w:r>
    </w:p>
    <w:p w:rsidR="00132B42" w:rsidRPr="00132B42" w:rsidRDefault="00132B42" w:rsidP="00132B42">
      <w:pPr>
        <w:numPr>
          <w:ilvl w:val="0"/>
          <w:numId w:val="6"/>
        </w:numPr>
        <w:spacing w:after="0"/>
        <w:ind w:left="900"/>
        <w:jc w:val="both"/>
        <w:rPr>
          <w:rFonts w:ascii="Times New Roman" w:eastAsia="Calibri" w:hAnsi="Times New Roman" w:cs="Times New Roman"/>
          <w:bCs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Совершенствование </w:t>
      </w:r>
      <w:proofErr w:type="spell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здоровьесберегающей</w:t>
      </w:r>
      <w:proofErr w:type="spell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среды в группах.</w:t>
      </w:r>
    </w:p>
    <w:p w:rsidR="00132B42" w:rsidRPr="00132B42" w:rsidRDefault="00132B42" w:rsidP="00132B42">
      <w:pPr>
        <w:numPr>
          <w:ilvl w:val="0"/>
          <w:numId w:val="6"/>
        </w:numPr>
        <w:spacing w:after="0"/>
        <w:ind w:left="900"/>
        <w:jc w:val="both"/>
        <w:rPr>
          <w:rFonts w:ascii="Times New Roman" w:eastAsia="Calibri" w:hAnsi="Times New Roman" w:cs="Times New Roman"/>
          <w:bCs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Активного применения </w:t>
      </w:r>
      <w:proofErr w:type="spell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здоровьесберегающих</w:t>
      </w:r>
      <w:proofErr w:type="spell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технологий в образовательной деятельности.</w:t>
      </w:r>
    </w:p>
    <w:p w:rsidR="00132B42" w:rsidRPr="00132B42" w:rsidRDefault="00132B42" w:rsidP="00132B42">
      <w:pPr>
        <w:spacing w:after="0"/>
        <w:ind w:left="900"/>
        <w:jc w:val="both"/>
        <w:rPr>
          <w:rFonts w:ascii="Times New Roman" w:eastAsia="Calibri" w:hAnsi="Times New Roman" w:cs="Times New Roman"/>
          <w:bCs/>
          <w:color w:val="595959"/>
          <w:sz w:val="24"/>
          <w:szCs w:val="24"/>
        </w:rPr>
      </w:pPr>
    </w:p>
    <w:p w:rsidR="00132B42" w:rsidRPr="00132B42" w:rsidRDefault="00132B42" w:rsidP="00132B42">
      <w:pPr>
        <w:spacing w:after="0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Результаты выполнения программы по всем направлениям.</w:t>
      </w:r>
    </w:p>
    <w:p w:rsidR="00132B42" w:rsidRPr="00132B42" w:rsidRDefault="00132B42" w:rsidP="00132B42">
      <w:pPr>
        <w:spacing w:after="0" w:line="322" w:lineRule="exact"/>
        <w:ind w:left="80" w:right="160" w:firstLine="30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proofErr w:type="gram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Анализируя результаты мониторинга по усвоению основной общеобразовательной программы за 2015-2016 учебный год на основе  Основная программа дошкольного образования</w:t>
      </w:r>
      <w:proofErr w:type="gram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«От рождения до школы» под редакцией Н. Е. </w:t>
      </w:r>
      <w:proofErr w:type="spellStart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Вераксы</w:t>
      </w:r>
      <w:proofErr w:type="spellEnd"/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Т. С. Комаровой, М. А. Васильевой (М.: МОЗАИКА-СИНТЕЗ, 2015)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</w:t>
      </w:r>
      <w:r w:rsidRPr="00132B42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можно отметить, что процент эффективности выполнения программы по ДОУ составляет 85 % (таблица 1).</w:t>
      </w:r>
    </w:p>
    <w:p w:rsidR="00132B42" w:rsidRPr="00132B42" w:rsidRDefault="00132B42" w:rsidP="00132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132B42" w:rsidRPr="00132B42" w:rsidRDefault="00132B42" w:rsidP="00132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Таблица 1 </w:t>
      </w:r>
    </w:p>
    <w:tbl>
      <w:tblPr>
        <w:tblStyle w:val="1-31"/>
        <w:tblW w:w="0" w:type="auto"/>
        <w:tblLook w:val="04A0" w:firstRow="1" w:lastRow="0" w:firstColumn="1" w:lastColumn="0" w:noHBand="0" w:noVBand="1"/>
      </w:tblPr>
      <w:tblGrid>
        <w:gridCol w:w="1246"/>
        <w:gridCol w:w="3968"/>
        <w:gridCol w:w="2330"/>
        <w:gridCol w:w="2027"/>
      </w:tblGrid>
      <w:tr w:rsidR="00132B42" w:rsidRPr="00132B42" w:rsidTr="0040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 xml:space="preserve">№ </w:t>
            </w:r>
            <w:proofErr w:type="gramStart"/>
            <w:r w:rsidRPr="00132B42">
              <w:rPr>
                <w:rFonts w:eastAsia="Calibri"/>
                <w:color w:val="595959"/>
              </w:rPr>
              <w:t>п</w:t>
            </w:r>
            <w:proofErr w:type="gramEnd"/>
            <w:r w:rsidRPr="00132B42">
              <w:rPr>
                <w:rFonts w:eastAsia="Calibri"/>
                <w:color w:val="595959"/>
              </w:rPr>
              <w:t>/п</w:t>
            </w:r>
          </w:p>
        </w:tc>
        <w:tc>
          <w:tcPr>
            <w:tcW w:w="4111" w:type="dxa"/>
            <w:vMerge w:val="restart"/>
          </w:tcPr>
          <w:p w:rsidR="00132B42" w:rsidRPr="00132B42" w:rsidRDefault="00132B42" w:rsidP="00132B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Образовательные области</w:t>
            </w:r>
          </w:p>
        </w:tc>
        <w:tc>
          <w:tcPr>
            <w:tcW w:w="4501" w:type="dxa"/>
            <w:gridSpan w:val="2"/>
          </w:tcPr>
          <w:p w:rsidR="00132B42" w:rsidRPr="00132B42" w:rsidRDefault="00132B42" w:rsidP="00132B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Коэффициент эффективности выполнения программы</w:t>
            </w:r>
            <w:proofErr w:type="gramStart"/>
            <w:r w:rsidRPr="00132B42">
              <w:rPr>
                <w:rFonts w:eastAsia="Calibri"/>
                <w:color w:val="595959"/>
              </w:rPr>
              <w:t xml:space="preserve"> (%)</w:t>
            </w:r>
            <w:proofErr w:type="gramEnd"/>
          </w:p>
        </w:tc>
      </w:tr>
      <w:tr w:rsidR="00132B42" w:rsidRPr="00132B42" w:rsidTr="0040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</w:rPr>
            </w:pPr>
          </w:p>
        </w:tc>
        <w:tc>
          <w:tcPr>
            <w:tcW w:w="4111" w:type="dxa"/>
            <w:vMerge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</w:p>
        </w:tc>
        <w:tc>
          <w:tcPr>
            <w:tcW w:w="2412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  <w:lang w:val="en-US"/>
              </w:rPr>
              <w:t>I</w:t>
            </w:r>
            <w:r w:rsidRPr="00132B42">
              <w:rPr>
                <w:rFonts w:eastAsia="Calibri"/>
                <w:color w:val="595959"/>
              </w:rPr>
              <w:t xml:space="preserve"> полугодие</w:t>
            </w:r>
          </w:p>
        </w:tc>
        <w:tc>
          <w:tcPr>
            <w:tcW w:w="2089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  <w:lang w:val="en-US"/>
              </w:rPr>
              <w:t>II</w:t>
            </w:r>
            <w:r w:rsidRPr="00132B42">
              <w:rPr>
                <w:rFonts w:eastAsia="Calibri"/>
                <w:color w:val="595959"/>
              </w:rPr>
              <w:t xml:space="preserve"> полугодие</w:t>
            </w:r>
          </w:p>
        </w:tc>
      </w:tr>
      <w:tr w:rsidR="00132B42" w:rsidRPr="00132B42" w:rsidTr="00403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32B42" w:rsidRPr="00132B42" w:rsidRDefault="00132B42" w:rsidP="00132B4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color w:val="595959"/>
              </w:rPr>
            </w:pPr>
          </w:p>
        </w:tc>
        <w:tc>
          <w:tcPr>
            <w:tcW w:w="4111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 xml:space="preserve">социально-коммуникативное развитие  </w:t>
            </w:r>
          </w:p>
        </w:tc>
        <w:tc>
          <w:tcPr>
            <w:tcW w:w="2412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 xml:space="preserve">73% </w:t>
            </w:r>
          </w:p>
        </w:tc>
        <w:tc>
          <w:tcPr>
            <w:tcW w:w="2089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 xml:space="preserve"> </w:t>
            </w:r>
            <w:r w:rsidRPr="00132B42">
              <w:rPr>
                <w:rFonts w:ascii="Calibri" w:eastAsia="Calibri" w:hAnsi="Calibri"/>
                <w:color w:val="595959"/>
              </w:rPr>
              <w:t>84,1%</w:t>
            </w:r>
          </w:p>
        </w:tc>
      </w:tr>
      <w:tr w:rsidR="00132B42" w:rsidRPr="00132B42" w:rsidTr="0040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32B42" w:rsidRPr="00132B42" w:rsidRDefault="00132B42" w:rsidP="00132B4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color w:val="595959"/>
              </w:rPr>
            </w:pPr>
          </w:p>
        </w:tc>
        <w:tc>
          <w:tcPr>
            <w:tcW w:w="4111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 xml:space="preserve">познавательное развитие </w:t>
            </w:r>
          </w:p>
        </w:tc>
        <w:tc>
          <w:tcPr>
            <w:tcW w:w="2412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69%</w:t>
            </w:r>
          </w:p>
        </w:tc>
        <w:tc>
          <w:tcPr>
            <w:tcW w:w="2089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>82,5%</w:t>
            </w:r>
          </w:p>
        </w:tc>
      </w:tr>
      <w:tr w:rsidR="00132B42" w:rsidRPr="00132B42" w:rsidTr="00403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32B42" w:rsidRPr="00132B42" w:rsidRDefault="00132B42" w:rsidP="00132B4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color w:val="595959"/>
              </w:rPr>
            </w:pPr>
          </w:p>
        </w:tc>
        <w:tc>
          <w:tcPr>
            <w:tcW w:w="4111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 xml:space="preserve">речевое развитие </w:t>
            </w:r>
          </w:p>
        </w:tc>
        <w:tc>
          <w:tcPr>
            <w:tcW w:w="2412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66%</w:t>
            </w:r>
          </w:p>
        </w:tc>
        <w:tc>
          <w:tcPr>
            <w:tcW w:w="2089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>79,7%</w:t>
            </w:r>
          </w:p>
        </w:tc>
      </w:tr>
      <w:tr w:rsidR="00132B42" w:rsidRPr="00132B42" w:rsidTr="0040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32B42" w:rsidRPr="00132B42" w:rsidRDefault="00132B42" w:rsidP="00132B4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color w:val="595959"/>
              </w:rPr>
            </w:pPr>
          </w:p>
        </w:tc>
        <w:tc>
          <w:tcPr>
            <w:tcW w:w="4111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 xml:space="preserve">художественно-эстетическое развитие  </w:t>
            </w:r>
          </w:p>
        </w:tc>
        <w:tc>
          <w:tcPr>
            <w:tcW w:w="2412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72%</w:t>
            </w:r>
          </w:p>
        </w:tc>
        <w:tc>
          <w:tcPr>
            <w:tcW w:w="2089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>85%</w:t>
            </w:r>
          </w:p>
        </w:tc>
      </w:tr>
      <w:tr w:rsidR="00132B42" w:rsidRPr="00132B42" w:rsidTr="00403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32B42" w:rsidRPr="00132B42" w:rsidRDefault="00132B42" w:rsidP="00132B4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color w:val="595959"/>
              </w:rPr>
            </w:pPr>
          </w:p>
        </w:tc>
        <w:tc>
          <w:tcPr>
            <w:tcW w:w="4111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 xml:space="preserve">физическое развитие  </w:t>
            </w:r>
          </w:p>
        </w:tc>
        <w:tc>
          <w:tcPr>
            <w:tcW w:w="2412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78%</w:t>
            </w:r>
          </w:p>
        </w:tc>
        <w:tc>
          <w:tcPr>
            <w:tcW w:w="2089" w:type="dxa"/>
          </w:tcPr>
          <w:p w:rsidR="00132B42" w:rsidRPr="00132B42" w:rsidRDefault="00132B42" w:rsidP="00132B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ascii="Calibri" w:eastAsia="Calibri" w:hAnsi="Calibri"/>
                <w:color w:val="595959"/>
              </w:rPr>
              <w:t>92%</w:t>
            </w:r>
          </w:p>
        </w:tc>
      </w:tr>
      <w:tr w:rsidR="00132B42" w:rsidRPr="00132B42" w:rsidTr="0040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32B42" w:rsidRPr="00132B42" w:rsidRDefault="00132B42" w:rsidP="00132B42">
            <w:pPr>
              <w:jc w:val="both"/>
              <w:rPr>
                <w:rFonts w:eastAsia="Calibri"/>
                <w:color w:val="595959"/>
              </w:rPr>
            </w:pPr>
          </w:p>
        </w:tc>
        <w:tc>
          <w:tcPr>
            <w:tcW w:w="4111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</w:p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Всего:</w:t>
            </w:r>
          </w:p>
        </w:tc>
        <w:tc>
          <w:tcPr>
            <w:tcW w:w="2412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>72%</w:t>
            </w:r>
          </w:p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 xml:space="preserve"> </w:t>
            </w:r>
          </w:p>
        </w:tc>
        <w:tc>
          <w:tcPr>
            <w:tcW w:w="2089" w:type="dxa"/>
          </w:tcPr>
          <w:p w:rsidR="00132B42" w:rsidRPr="00132B42" w:rsidRDefault="00132B42" w:rsidP="00132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595959"/>
              </w:rPr>
            </w:pPr>
            <w:r w:rsidRPr="00132B42">
              <w:rPr>
                <w:rFonts w:eastAsia="Calibri"/>
                <w:color w:val="595959"/>
              </w:rPr>
              <w:t xml:space="preserve"> 85%</w:t>
            </w:r>
          </w:p>
        </w:tc>
      </w:tr>
    </w:tbl>
    <w:p w:rsidR="00132B42" w:rsidRPr="00132B42" w:rsidRDefault="00132B42" w:rsidP="00132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Наиболее высокие показатели эффективности выполнения программы были получены по образовательным областям:   «Физическое развитие» -92% , «Художественно-эстетическое развитие» - 85%; «Социально-коммуникативное развитие» - 84,1%;   «Познавательное развитие» - 82,5%; «Речевое развитие» -79,7%</w:t>
      </w:r>
    </w:p>
    <w:p w:rsidR="00132B42" w:rsidRPr="00132B42" w:rsidRDefault="00132B42" w:rsidP="00132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Необходимо уделить в следующем году большое внимание на развитие образовательной области «Речевое развитие». 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Процент образовательной области «Социально – коммуникативное» остаётся стабильным по сравнению с прошлым годом, однако следует продолжать усиленную работу, направленную на развитие игровой деятельности детей, приобщать дошкольников к элементарным общепринятым нормам и правилам взаимоотношения со сверстниками и взрослыми.</w:t>
      </w:r>
      <w:proofErr w:type="gramEnd"/>
    </w:p>
    <w:p w:rsidR="00132B42" w:rsidRPr="00132B42" w:rsidRDefault="00132B42" w:rsidP="00132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Перспективой повышения уровня эффективности выполнения ООП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ДО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является:  </w:t>
      </w:r>
    </w:p>
    <w:p w:rsidR="00132B42" w:rsidRPr="00132B42" w:rsidRDefault="00132B42" w:rsidP="00132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Обновление материально-технической базы ДОУ для организации совместной и самостоятельной деятельности детей, с учетом ФГОС ДО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игровыми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, демонстрационными, дидактическими материалом. </w:t>
      </w:r>
    </w:p>
    <w:p w:rsidR="00132B42" w:rsidRPr="00132B42" w:rsidRDefault="00132B42" w:rsidP="00132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Расширять представления детей о многообразии окружающего мира, поощряя попытки делиться с педагогом и детьми разнообразными впечатлениями, поддерживать беседу, развивая монологическую и диалогическую речь.</w:t>
      </w:r>
    </w:p>
    <w:p w:rsidR="00132B42" w:rsidRPr="00132B42" w:rsidRDefault="00132B42" w:rsidP="00132B42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595959"/>
          <w:sz w:val="28"/>
          <w:szCs w:val="28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>В игровой форме предлагать детям задания, направленные на формирование умений рассказывать о предмете, содержание сюжетной картины, составлять рассказы по картинкам, с последовательно-развивающимся действием.</w:t>
      </w:r>
    </w:p>
    <w:p w:rsidR="00132B42" w:rsidRPr="00132B42" w:rsidRDefault="00132B42" w:rsidP="00132B42">
      <w:pPr>
        <w:jc w:val="both"/>
        <w:rPr>
          <w:rFonts w:ascii="Times New Roman" w:eastAsia="Calibri" w:hAnsi="Times New Roman" w:cs="Times New Roman"/>
          <w:b/>
          <w:color w:val="595959"/>
          <w:sz w:val="28"/>
          <w:szCs w:val="28"/>
        </w:rPr>
      </w:pPr>
    </w:p>
    <w:p w:rsidR="00132B42" w:rsidRPr="00132B42" w:rsidRDefault="00132B42" w:rsidP="00132B42">
      <w:pPr>
        <w:jc w:val="both"/>
        <w:rPr>
          <w:rFonts w:ascii="Times New Roman" w:eastAsia="Calibri" w:hAnsi="Times New Roman" w:cs="Times New Roman"/>
          <w:b/>
          <w:color w:val="595959"/>
          <w:sz w:val="28"/>
          <w:szCs w:val="28"/>
        </w:rPr>
      </w:pPr>
      <w:r w:rsidRPr="00132B42">
        <w:rPr>
          <w:rFonts w:ascii="Times New Roman" w:eastAsia="Calibri" w:hAnsi="Times New Roman" w:cs="Times New Roman"/>
          <w:b/>
          <w:color w:val="595959"/>
          <w:sz w:val="28"/>
          <w:szCs w:val="28"/>
        </w:rPr>
        <w:t xml:space="preserve">Педагоги и воспитанники в 2015-2016 учебном году принимали участие в  следующих конкурсах, фестивалях, </w:t>
      </w:r>
      <w:proofErr w:type="spellStart"/>
      <w:r w:rsidRPr="00132B42">
        <w:rPr>
          <w:rFonts w:ascii="Times New Roman" w:eastAsia="Calibri" w:hAnsi="Times New Roman" w:cs="Times New Roman"/>
          <w:b/>
          <w:color w:val="595959"/>
          <w:sz w:val="28"/>
          <w:szCs w:val="28"/>
        </w:rPr>
        <w:t>вебинарах</w:t>
      </w:r>
      <w:proofErr w:type="spellEnd"/>
      <w:r w:rsidRPr="00132B42">
        <w:rPr>
          <w:rFonts w:ascii="Times New Roman" w:eastAsia="Calibri" w:hAnsi="Times New Roman" w:cs="Times New Roman"/>
          <w:b/>
          <w:color w:val="595959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001"/>
        <w:gridCol w:w="2334"/>
        <w:gridCol w:w="2626"/>
      </w:tblGrid>
      <w:tr w:rsidR="00132B42" w:rsidRPr="00132B42" w:rsidTr="00403EB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№ </w:t>
            </w:r>
            <w:proofErr w:type="gramStart"/>
            <w:r w:rsidRPr="00132B42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</w:t>
            </w:r>
            <w:proofErr w:type="gramEnd"/>
            <w:r w:rsidRPr="00132B42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Название конкурса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Награда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 w:rsidRPr="00132B42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Ф.И.О.участника</w:t>
            </w:r>
            <w:proofErr w:type="spellEnd"/>
          </w:p>
        </w:tc>
      </w:tr>
      <w:tr w:rsidR="00132B42" w:rsidRPr="00132B42" w:rsidTr="00403EB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r w:rsidRPr="00132B42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«Лучший воспитатель России»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Почётная грамота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2" w:rsidRPr="00132B42" w:rsidRDefault="00132B42" w:rsidP="00132B42">
            <w:pPr>
              <w:jc w:val="both"/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Передкова</w:t>
            </w:r>
            <w:proofErr w:type="spellEnd"/>
            <w:r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Е.В.</w:t>
            </w:r>
          </w:p>
        </w:tc>
      </w:tr>
    </w:tbl>
    <w:p w:rsidR="00132B42" w:rsidRPr="00132B42" w:rsidRDefault="00132B42" w:rsidP="00132B42">
      <w:pPr>
        <w:spacing w:after="0"/>
        <w:ind w:right="-1"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Таким образом, методическая работа осуществлялась в рамках перехода к ООП ДОУ и выстраивалась на принципах:</w:t>
      </w:r>
    </w:p>
    <w:p w:rsidR="00132B42" w:rsidRPr="00132B42" w:rsidRDefault="00132B42" w:rsidP="00132B42">
      <w:p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- индивидуализация и дифференциация содержания, форм и методов работы;</w:t>
      </w:r>
    </w:p>
    <w:p w:rsidR="00132B42" w:rsidRPr="00132B42" w:rsidRDefault="00132B42" w:rsidP="00132B42">
      <w:p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- учет и удовлетворение потребностей педагогов в организации </w:t>
      </w:r>
      <w:proofErr w:type="spell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воспитательно</w:t>
      </w:r>
      <w:proofErr w:type="spell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-образовательного процесса;</w:t>
      </w:r>
    </w:p>
    <w:p w:rsidR="00132B42" w:rsidRPr="00132B42" w:rsidRDefault="00132B42" w:rsidP="00132B42">
      <w:p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- повышение качества образовательной деятельности по всем направлениям;</w:t>
      </w:r>
    </w:p>
    <w:p w:rsidR="00132B42" w:rsidRPr="00132B42" w:rsidRDefault="00132B42" w:rsidP="00132B42">
      <w:p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- создание условий для совершенствования и развития профессиональной компетентности педагогов</w:t>
      </w:r>
    </w:p>
    <w:p w:rsidR="00132B42" w:rsidRPr="00132B42" w:rsidRDefault="00132B42" w:rsidP="00132B42">
      <w:p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132B42" w:rsidRPr="00132B42" w:rsidRDefault="00132B42" w:rsidP="00132B42">
      <w:p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Направления работы методической службы: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Научно-методическое сопровождение деятельности ДОУ;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Повышение уровня результативности работы ДОУ, участие ОУ в мероприятиях района, края, страны;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Повышение профессионального уровня педагогов, стимулирование педагогической активности;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Предметно-развивающая среда ОУ;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Взаимодействие ОУ с родителями и другими социальными институтами;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Использование в работе ОУ новых педагогических технологий, ИКТ;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Повышение качества экспериментальной работы;</w:t>
      </w:r>
    </w:p>
    <w:p w:rsidR="00132B42" w:rsidRPr="00132B42" w:rsidRDefault="00132B42" w:rsidP="00132B42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Повышение уровня коррекции речи и психологического сопровождения детей дошкольного возраста.</w:t>
      </w:r>
    </w:p>
    <w:p w:rsidR="00132B42" w:rsidRPr="00132B42" w:rsidRDefault="00132B42" w:rsidP="00132B42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</w:p>
    <w:p w:rsidR="00132B42" w:rsidRPr="00132B42" w:rsidRDefault="00132B42" w:rsidP="00132B42">
      <w:pPr>
        <w:tabs>
          <w:tab w:val="left" w:pos="237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Итоги работы с родителями</w:t>
      </w:r>
    </w:p>
    <w:p w:rsidR="00132B42" w:rsidRDefault="00132B42" w:rsidP="00132B42">
      <w:pPr>
        <w:tabs>
          <w:tab w:val="left" w:pos="3952"/>
        </w:tabs>
        <w:spacing w:after="0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Анализируя результаты работы ДОУ с семьями воспитанников, можно отметить, что родители принимали активное участие в запланированных коллективных праздниках, выставках, конкурсах, экскурсиях, участвовали в создании и оформлении предметно-развивающей среды. Однако не все родители дошкольников посещали родительские собрания, лектории и консультации, дни открытых дверей. Данная проблема возникает из-за ограниченного количества времени у родителей (законных представителей). Современная действительность сегодня такова, что большинство родителей в силу своей занятости, все меньше находят времени для полноценного общение с педагогами детского сада, активном участии в совместных мероприятиях. </w:t>
      </w:r>
    </w:p>
    <w:p w:rsidR="00132B42" w:rsidRPr="00132B42" w:rsidRDefault="00132B42" w:rsidP="00132B42">
      <w:pPr>
        <w:tabs>
          <w:tab w:val="left" w:pos="3952"/>
        </w:tabs>
        <w:spacing w:after="0"/>
        <w:ind w:firstLine="567"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>В 2016- 2017 учебном году необходимо:</w:t>
      </w:r>
    </w:p>
    <w:p w:rsidR="00132B42" w:rsidRPr="00132B42" w:rsidRDefault="00132B42" w:rsidP="00132B42">
      <w:pPr>
        <w:numPr>
          <w:ilvl w:val="0"/>
          <w:numId w:val="9"/>
        </w:numPr>
        <w:tabs>
          <w:tab w:val="left" w:pos="3952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Активизировать работу посредством дистанционных образовательных технологий.</w:t>
      </w:r>
    </w:p>
    <w:p w:rsidR="00132B42" w:rsidRPr="00132B42" w:rsidRDefault="00132B42" w:rsidP="00132B42">
      <w:pPr>
        <w:numPr>
          <w:ilvl w:val="0"/>
          <w:numId w:val="9"/>
        </w:numPr>
        <w:tabs>
          <w:tab w:val="left" w:pos="3952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Расширить активные формы взаимодействия с родителями воспитанников,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воспитанника в домашних условиях. </w:t>
      </w:r>
    </w:p>
    <w:p w:rsidR="00132B42" w:rsidRPr="00132B42" w:rsidRDefault="00132B42" w:rsidP="00132B42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Групповые собрания проводятся в соответствии с годовым планом работы, педагогами своевременно оформляются протоколы. Родительские собрания проводятся с использование мультимедийной техники, которая даёт возможность родителям увидеть своего ребенка в естественной обстановке при подготовке и проведении совместной деятельности детей и воспитателя в группе.</w:t>
      </w:r>
    </w:p>
    <w:p w:rsidR="00132B42" w:rsidRPr="00132B42" w:rsidRDefault="00132B42" w:rsidP="00132B42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Родительская общественность принимает большое участие в проведение ремонтных работ, обновлению игрушек, оборудования групп, на прогулочных участках,  что тоже является показателем дружеских отношений членов педагогического коллектива с родителями воспитанников. Родительские уголки систематически обновлялись информацией, связанной с изменениями в системе дошкольного образования. </w:t>
      </w:r>
    </w:p>
    <w:p w:rsidR="00132B42" w:rsidRPr="00132B42" w:rsidRDefault="00132B42" w:rsidP="00132B42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В конце учебного года было проведено анкетирование родителей с целью выявления их отношения к системе работы ДОУ и качеству образовательной деятельности. По результатам анкетирования выявлено: 95% родителей владеют информацией о работе ДОУ, 94% родителей отмечают доброжелательное отношение педагогов к воспитанникам.</w:t>
      </w:r>
    </w:p>
    <w:p w:rsidR="00132B42" w:rsidRPr="00132B42" w:rsidRDefault="00132B42" w:rsidP="00132B42">
      <w:pPr>
        <w:tabs>
          <w:tab w:val="left" w:pos="567"/>
        </w:tabs>
        <w:ind w:firstLine="567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5048"/>
        <w:gridCol w:w="2755"/>
        <w:gridCol w:w="1802"/>
      </w:tblGrid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b/>
                <w:i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b/>
                <w:i/>
                <w:color w:val="595959"/>
                <w:sz w:val="24"/>
                <w:szCs w:val="24"/>
              </w:rPr>
              <w:t>Форма работы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b/>
                <w:i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b/>
                <w:i/>
                <w:color w:val="595959"/>
                <w:sz w:val="24"/>
                <w:szCs w:val="24"/>
              </w:rPr>
              <w:t>Дата проведения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b/>
                <w:i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b/>
                <w:i/>
                <w:color w:val="595959"/>
                <w:sz w:val="24"/>
                <w:szCs w:val="24"/>
              </w:rPr>
              <w:t>Количество мероприятий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октябрь, май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2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4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9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Совместная деятельность ДОУ и семьи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Регулярно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 xml:space="preserve">Коллективные праздники 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12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Обновление наглядной агитации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Еженедельно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Выставки совместного творчества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октябрь, декабрь, март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3</w:t>
            </w:r>
          </w:p>
        </w:tc>
      </w:tr>
      <w:tr w:rsidR="00132B42" w:rsidRPr="00132B42" w:rsidTr="00403EB3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42" w:rsidRPr="00132B42" w:rsidRDefault="00132B42" w:rsidP="00132B42">
            <w:pPr>
              <w:tabs>
                <w:tab w:val="left" w:pos="2370"/>
              </w:tabs>
              <w:contextualSpacing/>
              <w:jc w:val="both"/>
              <w:rPr>
                <w:rFonts w:eastAsia="Calibri"/>
                <w:color w:val="595959"/>
                <w:sz w:val="24"/>
                <w:szCs w:val="24"/>
              </w:rPr>
            </w:pPr>
            <w:r w:rsidRPr="00132B42">
              <w:rPr>
                <w:rFonts w:eastAsia="Calibri"/>
                <w:color w:val="595959"/>
                <w:sz w:val="24"/>
                <w:szCs w:val="24"/>
              </w:rPr>
              <w:t>5</w:t>
            </w:r>
          </w:p>
        </w:tc>
      </w:tr>
    </w:tbl>
    <w:p w:rsidR="00132B42" w:rsidRPr="00132B42" w:rsidRDefault="00132B42" w:rsidP="00132B42">
      <w:pPr>
        <w:ind w:firstLine="709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</w:p>
    <w:p w:rsidR="00132B42" w:rsidRPr="00132B42" w:rsidRDefault="00132B42" w:rsidP="00132B42">
      <w:pPr>
        <w:ind w:firstLine="709"/>
        <w:jc w:val="both"/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b/>
          <w:i/>
          <w:color w:val="595959"/>
          <w:sz w:val="24"/>
          <w:szCs w:val="24"/>
        </w:rPr>
        <w:t>Перспективы развития:</w:t>
      </w:r>
    </w:p>
    <w:p w:rsidR="00132B42" w:rsidRPr="00132B42" w:rsidRDefault="00132B42" w:rsidP="00132B42">
      <w:pPr>
        <w:numPr>
          <w:ilvl w:val="0"/>
          <w:numId w:val="10"/>
        </w:numPr>
        <w:ind w:left="284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Продолжать внедрять в систему работы новую форму планирования и моделирования образовательной деятельности ДОУ, соответствующую Федеральным государственным образовательным стандартам и основной образовательной программе ДОУ и примерной программы «От рождения до школы», с интеграцией образовательных областей и  комплексно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–т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ематическим планированием образовательной деятельности, где решение программных образовательных задач будет осуществляться в совместной деятельности взрослого и детей, и самостоятельной деятельности детей. Строить образовательный процесс на адекватных возрасту формах работы с детьми, основной из которых является игра - ведущий вид детской деятельности. Нарабатывать планирующую и регламентирующую рабочую документацию по ФГОС </w:t>
      </w:r>
      <w:proofErr w:type="gramStart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ДО</w:t>
      </w:r>
      <w:proofErr w:type="gramEnd"/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.  </w:t>
      </w:r>
    </w:p>
    <w:p w:rsidR="00132B42" w:rsidRPr="00132B42" w:rsidRDefault="00132B42" w:rsidP="00132B42">
      <w:pPr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Повышать качество работы в рамках модернизации инфраструктуры дошкольного образовательного учреждения.</w:t>
      </w:r>
    </w:p>
    <w:p w:rsidR="00132B42" w:rsidRPr="00132B42" w:rsidRDefault="00132B42" w:rsidP="00132B42">
      <w:pPr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lastRenderedPageBreak/>
        <w:t xml:space="preserve">Расширять социальное партнёрство ДОУ и семьи посредством включения активных форм взаимодействия,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воспитанника в домашних условиях. </w:t>
      </w:r>
    </w:p>
    <w:p w:rsidR="00132B42" w:rsidRPr="00132B42" w:rsidRDefault="00132B42" w:rsidP="00132B42">
      <w:pPr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>Активизировать  информированность родителей об образовательно</w:t>
      </w:r>
      <w:r>
        <w:rPr>
          <w:rFonts w:ascii="Times New Roman" w:eastAsia="Calibri" w:hAnsi="Times New Roman" w:cs="Times New Roman"/>
          <w:color w:val="595959"/>
          <w:sz w:val="24"/>
          <w:szCs w:val="24"/>
        </w:rPr>
        <w:t>м</w:t>
      </w:r>
      <w:r w:rsidRPr="00132B42">
        <w:rPr>
          <w:rFonts w:ascii="Times New Roman" w:eastAsia="Calibri" w:hAnsi="Times New Roman" w:cs="Times New Roman"/>
          <w:color w:val="595959"/>
          <w:sz w:val="24"/>
          <w:szCs w:val="24"/>
        </w:rPr>
        <w:t xml:space="preserve"> процессе  через  официальный сайт ДОУ. </w:t>
      </w:r>
    </w:p>
    <w:p w:rsidR="00132B42" w:rsidRPr="00132B42" w:rsidRDefault="00132B42" w:rsidP="00132B42">
      <w:pPr>
        <w:ind w:left="426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</w:rPr>
      </w:pPr>
    </w:p>
    <w:p w:rsidR="00242755" w:rsidRDefault="00242755"/>
    <w:p w:rsidR="005367FE" w:rsidRDefault="005367FE"/>
    <w:p w:rsidR="005367FE" w:rsidRDefault="005367FE"/>
    <w:p w:rsidR="005367FE" w:rsidRDefault="005367FE"/>
    <w:p w:rsidR="005367FE" w:rsidRDefault="005367FE"/>
    <w:p w:rsidR="005367FE" w:rsidRDefault="005367FE"/>
    <w:p w:rsidR="005367FE" w:rsidRDefault="005367FE"/>
    <w:p w:rsidR="005367FE" w:rsidRDefault="005367FE"/>
    <w:p w:rsidR="005367FE" w:rsidRDefault="005367FE"/>
    <w:p w:rsidR="005367FE" w:rsidRDefault="005367FE"/>
    <w:p w:rsidR="005367FE" w:rsidRDefault="005367FE"/>
    <w:p w:rsidR="005367FE" w:rsidRDefault="005367FE"/>
    <w:sectPr w:rsidR="0053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F6"/>
    <w:multiLevelType w:val="multilevel"/>
    <w:tmpl w:val="3EB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1F02"/>
    <w:multiLevelType w:val="hybridMultilevel"/>
    <w:tmpl w:val="6B1CA22E"/>
    <w:lvl w:ilvl="0" w:tplc="8C0416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60F55"/>
    <w:multiLevelType w:val="multilevel"/>
    <w:tmpl w:val="A8E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119EE"/>
    <w:multiLevelType w:val="hybridMultilevel"/>
    <w:tmpl w:val="C640FA9E"/>
    <w:lvl w:ilvl="0" w:tplc="3234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E5484"/>
    <w:multiLevelType w:val="hybridMultilevel"/>
    <w:tmpl w:val="1D0487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31958"/>
    <w:multiLevelType w:val="hybridMultilevel"/>
    <w:tmpl w:val="C5921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5C0DD9"/>
    <w:multiLevelType w:val="hybridMultilevel"/>
    <w:tmpl w:val="E812780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4697"/>
    <w:multiLevelType w:val="hybridMultilevel"/>
    <w:tmpl w:val="55CE5392"/>
    <w:lvl w:ilvl="0" w:tplc="CE66B7D8">
      <w:start w:val="1"/>
      <w:numFmt w:val="upperRoman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526E3"/>
    <w:multiLevelType w:val="multilevel"/>
    <w:tmpl w:val="F35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30E97"/>
    <w:multiLevelType w:val="multilevel"/>
    <w:tmpl w:val="F25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42"/>
    <w:rsid w:val="00132B42"/>
    <w:rsid w:val="00242755"/>
    <w:rsid w:val="005367FE"/>
    <w:rsid w:val="00685F63"/>
    <w:rsid w:val="00C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31">
    <w:name w:val="Средняя заливка 1 - Акцент 31"/>
    <w:basedOn w:val="a1"/>
    <w:next w:val="1-3"/>
    <w:uiPriority w:val="63"/>
    <w:rsid w:val="0013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13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132B4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">
    <w:name w:val="Сетка таблицы2"/>
    <w:basedOn w:val="a1"/>
    <w:next w:val="a3"/>
    <w:uiPriority w:val="39"/>
    <w:rsid w:val="0013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31">
    <w:name w:val="Средняя заливка 1 - Акцент 31"/>
    <w:basedOn w:val="a1"/>
    <w:next w:val="1-3"/>
    <w:uiPriority w:val="63"/>
    <w:rsid w:val="0013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13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132B4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">
    <w:name w:val="Сетка таблицы2"/>
    <w:basedOn w:val="a1"/>
    <w:next w:val="a3"/>
    <w:uiPriority w:val="39"/>
    <w:rsid w:val="0013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2016-09-29T01:41:00Z</dcterms:created>
  <dcterms:modified xsi:type="dcterms:W3CDTF">2016-09-29T02:15:00Z</dcterms:modified>
</cp:coreProperties>
</file>